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horzAnchor="margin"/>
        <w:tblOverlap w:val="never"/>
        <w:tblW w:w="10773" w:type="dxa"/>
        <w:tblInd w:w="0" w:type="dxa"/>
        <w:tblLook w:val="04A0" w:firstRow="1" w:lastRow="0" w:firstColumn="1" w:lastColumn="0" w:noHBand="0" w:noVBand="1"/>
      </w:tblPr>
      <w:tblGrid>
        <w:gridCol w:w="10773"/>
      </w:tblGrid>
      <w:tr w:rsidR="002A1EA3" w14:paraId="22942A0A" w14:textId="77777777" w:rsidTr="002A1EA3">
        <w:trPr>
          <w:trHeight w:val="2973"/>
        </w:trPr>
        <w:tc>
          <w:tcPr>
            <w:tcW w:w="10773" w:type="dxa"/>
            <w:hideMark/>
          </w:tcPr>
          <w:p w14:paraId="4C9AE5EB" w14:textId="1A31A0D5" w:rsidR="00372B3D" w:rsidRDefault="003149C3" w:rsidP="003149C3">
            <w:pPr>
              <w:spacing w:after="0" w:line="256" w:lineRule="auto"/>
              <w:ind w:left="0" w:right="-217" w:firstLine="0"/>
              <w:rPr>
                <w:b/>
              </w:rPr>
            </w:pPr>
            <w:r>
              <w:rPr>
                <w:b/>
              </w:rPr>
              <w:t xml:space="preserve"> Информация о финансово-хозяйственной деятельности</w:t>
            </w:r>
            <w:r w:rsidR="00372B3D">
              <w:rPr>
                <w:b/>
              </w:rPr>
              <w:t xml:space="preserve"> КРОО «Планета7Я» за 2021 года</w:t>
            </w:r>
          </w:p>
          <w:p w14:paraId="7CF3BB08" w14:textId="2D5B0FD4" w:rsidR="003149C3" w:rsidRDefault="003149C3" w:rsidP="003149C3">
            <w:pPr>
              <w:spacing w:after="0" w:line="256" w:lineRule="auto"/>
              <w:ind w:left="0" w:right="-217" w:firstLine="0"/>
              <w:rPr>
                <w:b/>
              </w:rPr>
            </w:pPr>
          </w:p>
          <w:p w14:paraId="197AFD7A" w14:textId="1E5AF369" w:rsidR="003149C3" w:rsidRPr="003149C3" w:rsidRDefault="003149C3" w:rsidP="003149C3">
            <w:pPr>
              <w:spacing w:after="0" w:line="256" w:lineRule="auto"/>
              <w:ind w:left="0" w:right="-217" w:firstLine="0"/>
              <w:rPr>
                <w:b/>
                <w:bCs/>
              </w:rPr>
            </w:pPr>
          </w:p>
          <w:p w14:paraId="2238BE91" w14:textId="46B818BC" w:rsidR="003149C3" w:rsidRDefault="003149C3" w:rsidP="003149C3">
            <w:pPr>
              <w:spacing w:after="0" w:line="256" w:lineRule="auto"/>
              <w:ind w:left="0" w:right="-217" w:firstLine="0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3149C3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В</w:t>
            </w:r>
            <w:r w:rsidRPr="003149C3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сего поступлений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:</w:t>
            </w:r>
          </w:p>
          <w:p w14:paraId="1F99BBBE" w14:textId="77777777" w:rsidR="003149C3" w:rsidRPr="003149C3" w:rsidRDefault="003149C3" w:rsidP="003149C3">
            <w:pPr>
              <w:spacing w:after="0" w:line="256" w:lineRule="auto"/>
              <w:ind w:left="0" w:right="-217" w:firstLine="0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2B1A3281" w14:textId="77777777" w:rsidR="00AB20CA" w:rsidRDefault="003149C3" w:rsidP="003149C3">
            <w:pPr>
              <w:spacing w:after="0" w:line="256" w:lineRule="auto"/>
              <w:ind w:left="0" w:right="-217" w:firstLine="0"/>
            </w:pPr>
            <w:r w:rsidRPr="003149C3">
              <w:rPr>
                <w:bCs/>
              </w:rPr>
              <w:t>Фонд Президентских грантов</w:t>
            </w:r>
            <w:r>
              <w:rPr>
                <w:bCs/>
              </w:rPr>
              <w:t xml:space="preserve">                                                               </w:t>
            </w:r>
            <w:r>
              <w:t>422 718,00</w:t>
            </w:r>
          </w:p>
          <w:p w14:paraId="63743404" w14:textId="05AC8042" w:rsidR="003149C3" w:rsidRDefault="00AB20CA" w:rsidP="003149C3">
            <w:pPr>
              <w:spacing w:after="0" w:line="256" w:lineRule="auto"/>
              <w:ind w:left="0" w:right="-217" w:firstLine="0"/>
              <w:rPr>
                <w:bCs/>
              </w:rPr>
            </w:pPr>
            <w:r>
              <w:rPr>
                <w:bCs/>
              </w:rPr>
              <w:t>Частные пожертвования</w:t>
            </w:r>
            <w:r w:rsidR="003149C3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                                                          121000,00</w:t>
            </w:r>
          </w:p>
          <w:p w14:paraId="45C11342" w14:textId="1B0C960F" w:rsidR="00AB20CA" w:rsidRDefault="00AB20CA" w:rsidP="003149C3">
            <w:pPr>
              <w:spacing w:after="0" w:line="256" w:lineRule="auto"/>
              <w:ind w:left="0" w:right="-217" w:firstLine="0"/>
              <w:rPr>
                <w:bCs/>
              </w:rPr>
            </w:pPr>
          </w:p>
          <w:p w14:paraId="2EDD9434" w14:textId="78524F23" w:rsidR="00AB20CA" w:rsidRPr="00AB20CA" w:rsidRDefault="00AB20CA" w:rsidP="003149C3">
            <w:pPr>
              <w:spacing w:after="0" w:line="256" w:lineRule="auto"/>
              <w:ind w:left="0" w:right="-217" w:firstLine="0"/>
              <w:rPr>
                <w:b/>
              </w:rPr>
            </w:pPr>
            <w:r w:rsidRPr="00AB20CA">
              <w:rPr>
                <w:b/>
              </w:rPr>
              <w:t>Общая структура расходов</w:t>
            </w:r>
            <w:r>
              <w:rPr>
                <w:b/>
              </w:rPr>
              <w:t xml:space="preserve">:                                                              </w:t>
            </w:r>
            <w:r w:rsidRPr="00AB20CA">
              <w:rPr>
                <w:bCs/>
              </w:rPr>
              <w:t>543718,00</w:t>
            </w:r>
          </w:p>
          <w:p w14:paraId="7B4C9170" w14:textId="77777777" w:rsidR="00372B3D" w:rsidRDefault="00372B3D" w:rsidP="00A31040">
            <w:pPr>
              <w:spacing w:after="0" w:line="256" w:lineRule="auto"/>
              <w:ind w:right="-217"/>
              <w:jc w:val="left"/>
              <w:rPr>
                <w:b/>
              </w:rPr>
            </w:pPr>
          </w:p>
          <w:p w14:paraId="1D595D53" w14:textId="2908DB24" w:rsidR="002A1EA3" w:rsidRDefault="00372B3D" w:rsidP="00A31040">
            <w:pPr>
              <w:spacing w:after="0" w:line="256" w:lineRule="auto"/>
              <w:ind w:right="-217"/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 w:rsidR="002A1EA3">
              <w:rPr>
                <w:b/>
              </w:rPr>
              <w:t>Бюджет проекта</w:t>
            </w:r>
            <w:r w:rsidR="00AB20CA">
              <w:rPr>
                <w:b/>
              </w:rPr>
              <w:t xml:space="preserve"> ФПГ</w:t>
            </w:r>
            <w:r w:rsidR="00A31040">
              <w:rPr>
                <w:b/>
              </w:rPr>
              <w:t xml:space="preserve"> </w:t>
            </w:r>
            <w:bookmarkStart w:id="0" w:name="_Hlk122384777"/>
            <w:r>
              <w:rPr>
                <w:b/>
              </w:rPr>
              <w:t>«На</w:t>
            </w:r>
            <w:r w:rsidR="00A31040">
              <w:rPr>
                <w:b/>
              </w:rPr>
              <w:t xml:space="preserve"> одной волне с музыкой»</w:t>
            </w:r>
            <w:bookmarkEnd w:id="0"/>
          </w:p>
          <w:p w14:paraId="2986EE85" w14:textId="77777777" w:rsidR="00372B3D" w:rsidRDefault="00372B3D" w:rsidP="00A31040">
            <w:pPr>
              <w:spacing w:after="0" w:line="256" w:lineRule="auto"/>
              <w:ind w:right="-217"/>
              <w:jc w:val="left"/>
            </w:pPr>
          </w:p>
          <w:tbl>
            <w:tblPr>
              <w:tblStyle w:val="TableGrid"/>
              <w:tblW w:w="10235" w:type="dxa"/>
              <w:tblInd w:w="8" w:type="dxa"/>
              <w:tblCellMar>
                <w:left w:w="97" w:type="dxa"/>
                <w:right w:w="98" w:type="dxa"/>
              </w:tblCellMar>
              <w:tblLook w:val="04A0" w:firstRow="1" w:lastRow="0" w:firstColumn="1" w:lastColumn="0" w:noHBand="0" w:noVBand="1"/>
            </w:tblPr>
            <w:tblGrid>
              <w:gridCol w:w="7676"/>
              <w:gridCol w:w="2559"/>
            </w:tblGrid>
            <w:tr w:rsidR="002A1EA3" w14:paraId="77A36D37" w14:textId="77777777">
              <w:trPr>
                <w:trHeight w:val="483"/>
              </w:trPr>
              <w:tc>
                <w:tcPr>
                  <w:tcW w:w="7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85E0608" w14:textId="77777777" w:rsidR="002A1EA3" w:rsidRDefault="002A1EA3" w:rsidP="003149C3">
                  <w:pPr>
                    <w:framePr w:wrap="around" w:vAnchor="text" w:hAnchor="margin"/>
                    <w:spacing w:after="0" w:line="256" w:lineRule="auto"/>
                    <w:ind w:left="0" w:firstLine="0"/>
                    <w:suppressOverlap/>
                    <w:jc w:val="left"/>
                  </w:pPr>
                  <w:r>
                    <w:t>Размер гранта (руб.)</w:t>
                  </w:r>
                </w:p>
              </w:tc>
              <w:tc>
                <w:tcPr>
                  <w:tcW w:w="2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A1A2252" w14:textId="77777777" w:rsidR="002A1EA3" w:rsidRDefault="002A1EA3" w:rsidP="003149C3">
                  <w:pPr>
                    <w:framePr w:wrap="around" w:vAnchor="text" w:hAnchor="margin"/>
                    <w:spacing w:after="0" w:line="256" w:lineRule="auto"/>
                    <w:ind w:left="0" w:firstLine="0"/>
                    <w:suppressOverlap/>
                    <w:jc w:val="right"/>
                  </w:pPr>
                  <w:r>
                    <w:t>422 718,00</w:t>
                  </w:r>
                </w:p>
              </w:tc>
            </w:tr>
          </w:tbl>
          <w:p w14:paraId="53A1D77B" w14:textId="77777777" w:rsidR="002A1EA3" w:rsidRDefault="002A1EA3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  <w:tbl>
            <w:tblPr>
              <w:tblStyle w:val="TableGrid"/>
              <w:tblW w:w="10235" w:type="dxa"/>
              <w:tblInd w:w="8" w:type="dxa"/>
              <w:tblCellMar>
                <w:left w:w="98" w:type="dxa"/>
                <w:right w:w="38" w:type="dxa"/>
              </w:tblCellMar>
              <w:tblLook w:val="04A0" w:firstRow="1" w:lastRow="0" w:firstColumn="1" w:lastColumn="0" w:noHBand="0" w:noVBand="1"/>
            </w:tblPr>
            <w:tblGrid>
              <w:gridCol w:w="1023"/>
              <w:gridCol w:w="6653"/>
              <w:gridCol w:w="2559"/>
            </w:tblGrid>
            <w:tr w:rsidR="002A1EA3" w14:paraId="0838A9C1" w14:textId="77777777">
              <w:trPr>
                <w:trHeight w:val="483"/>
              </w:trPr>
              <w:tc>
                <w:tcPr>
                  <w:tcW w:w="10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2D4774F" w14:textId="77777777" w:rsidR="002A1EA3" w:rsidRDefault="002A1EA3" w:rsidP="003149C3">
                  <w:pPr>
                    <w:framePr w:wrap="around" w:vAnchor="text" w:hAnchor="margin"/>
                    <w:spacing w:after="0" w:line="256" w:lineRule="auto"/>
                    <w:ind w:left="300" w:firstLine="0"/>
                    <w:suppressOverlap/>
                    <w:jc w:val="left"/>
                  </w:pPr>
                  <w:r>
                    <w:t>№</w:t>
                  </w:r>
                </w:p>
              </w:tc>
              <w:tc>
                <w:tcPr>
                  <w:tcW w:w="66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BF1BB36" w14:textId="77777777" w:rsidR="002A1EA3" w:rsidRDefault="002A1EA3" w:rsidP="003149C3">
                  <w:pPr>
                    <w:framePr w:wrap="around" w:vAnchor="text" w:hAnchor="margin"/>
                    <w:spacing w:after="0" w:line="256" w:lineRule="auto"/>
                    <w:ind w:left="0" w:firstLine="0"/>
                    <w:suppressOverlap/>
                    <w:jc w:val="left"/>
                  </w:pPr>
                  <w:r>
                    <w:t>Статья расходов</w:t>
                  </w:r>
                </w:p>
              </w:tc>
              <w:tc>
                <w:tcPr>
                  <w:tcW w:w="2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3A7D238" w14:textId="77777777" w:rsidR="002A1EA3" w:rsidRDefault="002A1EA3" w:rsidP="003149C3">
                  <w:pPr>
                    <w:framePr w:wrap="around" w:vAnchor="text" w:hAnchor="margin"/>
                    <w:spacing w:after="0" w:line="256" w:lineRule="auto"/>
                    <w:ind w:left="0" w:right="60" w:firstLine="0"/>
                    <w:suppressOverlap/>
                    <w:jc w:val="right"/>
                  </w:pPr>
                  <w:r>
                    <w:t>Сумма (руб.)</w:t>
                  </w:r>
                </w:p>
              </w:tc>
            </w:tr>
            <w:tr w:rsidR="002A1EA3" w14:paraId="376BA716" w14:textId="77777777">
              <w:trPr>
                <w:trHeight w:val="483"/>
              </w:trPr>
              <w:tc>
                <w:tcPr>
                  <w:tcW w:w="10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0D50AE3" w14:textId="77777777" w:rsidR="002A1EA3" w:rsidRDefault="002A1EA3" w:rsidP="003149C3">
                  <w:pPr>
                    <w:framePr w:wrap="around" w:vAnchor="text" w:hAnchor="margin"/>
                    <w:spacing w:after="0" w:line="256" w:lineRule="auto"/>
                    <w:ind w:left="0" w:right="60" w:firstLine="0"/>
                    <w:suppressOverlap/>
                    <w:jc w:val="center"/>
                  </w:pPr>
                  <w:r>
                    <w:t>1.</w:t>
                  </w:r>
                </w:p>
              </w:tc>
              <w:tc>
                <w:tcPr>
                  <w:tcW w:w="66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80F5BAB" w14:textId="77777777" w:rsidR="002A1EA3" w:rsidRDefault="002A1EA3" w:rsidP="003149C3">
                  <w:pPr>
                    <w:framePr w:wrap="around" w:vAnchor="text" w:hAnchor="margin"/>
                    <w:spacing w:after="0" w:line="256" w:lineRule="auto"/>
                    <w:ind w:left="0" w:firstLine="0"/>
                    <w:suppressOverlap/>
                    <w:jc w:val="left"/>
                  </w:pPr>
                  <w:r>
                    <w:t>Оплата труда</w:t>
                  </w:r>
                </w:p>
              </w:tc>
              <w:tc>
                <w:tcPr>
                  <w:tcW w:w="2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03C6140" w14:textId="77777777" w:rsidR="002A1EA3" w:rsidRDefault="002A1EA3" w:rsidP="003149C3">
                  <w:pPr>
                    <w:framePr w:wrap="around" w:vAnchor="text" w:hAnchor="margin"/>
                    <w:spacing w:after="0" w:line="256" w:lineRule="auto"/>
                    <w:ind w:left="0" w:right="60" w:firstLine="0"/>
                    <w:suppressOverlap/>
                    <w:jc w:val="right"/>
                  </w:pPr>
                  <w:r>
                    <w:t>199 280,00</w:t>
                  </w:r>
                </w:p>
              </w:tc>
            </w:tr>
            <w:tr w:rsidR="002A1EA3" w14:paraId="7B43DF5F" w14:textId="77777777">
              <w:trPr>
                <w:trHeight w:val="771"/>
              </w:trPr>
              <w:tc>
                <w:tcPr>
                  <w:tcW w:w="10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7F5B615" w14:textId="77777777" w:rsidR="002A1EA3" w:rsidRDefault="002A1EA3" w:rsidP="003149C3">
                  <w:pPr>
                    <w:framePr w:wrap="around" w:vAnchor="text" w:hAnchor="margin"/>
                    <w:spacing w:after="0" w:line="256" w:lineRule="auto"/>
                    <w:ind w:left="0" w:right="60" w:firstLine="0"/>
                    <w:suppressOverlap/>
                    <w:jc w:val="center"/>
                  </w:pPr>
                  <w:r>
                    <w:t>2.</w:t>
                  </w:r>
                </w:p>
              </w:tc>
              <w:tc>
                <w:tcPr>
                  <w:tcW w:w="66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8571B38" w14:textId="77777777" w:rsidR="002A1EA3" w:rsidRDefault="002A1EA3" w:rsidP="003149C3">
                  <w:pPr>
                    <w:framePr w:wrap="around" w:vAnchor="text" w:hAnchor="margin"/>
                    <w:spacing w:after="0" w:line="256" w:lineRule="auto"/>
                    <w:ind w:left="0" w:firstLine="0"/>
                    <w:suppressOverlap/>
                  </w:pPr>
                  <w:r>
                    <w:t>Командировочные расходы, а также аналогичные расходы по гражданско-правовым договорам</w:t>
                  </w:r>
                </w:p>
              </w:tc>
              <w:tc>
                <w:tcPr>
                  <w:tcW w:w="2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0BC1A25" w14:textId="77777777" w:rsidR="002A1EA3" w:rsidRDefault="002A1EA3" w:rsidP="003149C3">
                  <w:pPr>
                    <w:framePr w:wrap="around" w:vAnchor="text" w:hAnchor="margin"/>
                    <w:spacing w:after="0" w:line="256" w:lineRule="auto"/>
                    <w:ind w:left="0" w:right="60" w:firstLine="0"/>
                    <w:suppressOverlap/>
                    <w:jc w:val="right"/>
                  </w:pPr>
                  <w:r>
                    <w:t>0,00</w:t>
                  </w:r>
                </w:p>
              </w:tc>
            </w:tr>
            <w:tr w:rsidR="002A1EA3" w14:paraId="18C57E4C" w14:textId="77777777">
              <w:trPr>
                <w:trHeight w:val="483"/>
              </w:trPr>
              <w:tc>
                <w:tcPr>
                  <w:tcW w:w="10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5DD28EF" w14:textId="77777777" w:rsidR="002A1EA3" w:rsidRDefault="002A1EA3" w:rsidP="003149C3">
                  <w:pPr>
                    <w:framePr w:wrap="around" w:vAnchor="text" w:hAnchor="margin"/>
                    <w:spacing w:after="0" w:line="256" w:lineRule="auto"/>
                    <w:ind w:left="0" w:right="60" w:firstLine="0"/>
                    <w:suppressOverlap/>
                    <w:jc w:val="center"/>
                  </w:pPr>
                  <w:r>
                    <w:t>3.</w:t>
                  </w:r>
                </w:p>
              </w:tc>
              <w:tc>
                <w:tcPr>
                  <w:tcW w:w="66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078488B" w14:textId="77777777" w:rsidR="002A1EA3" w:rsidRDefault="002A1EA3" w:rsidP="003149C3">
                  <w:pPr>
                    <w:framePr w:wrap="around" w:vAnchor="text" w:hAnchor="margin"/>
                    <w:spacing w:after="0" w:line="256" w:lineRule="auto"/>
                    <w:ind w:left="0" w:firstLine="0"/>
                    <w:suppressOverlap/>
                    <w:jc w:val="left"/>
                  </w:pPr>
                  <w:r>
                    <w:t>Офисные расходы</w:t>
                  </w:r>
                </w:p>
              </w:tc>
              <w:tc>
                <w:tcPr>
                  <w:tcW w:w="2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183CFBD" w14:textId="77777777" w:rsidR="002A1EA3" w:rsidRDefault="002A1EA3" w:rsidP="003149C3">
                  <w:pPr>
                    <w:framePr w:wrap="around" w:vAnchor="text" w:hAnchor="margin"/>
                    <w:spacing w:after="0" w:line="256" w:lineRule="auto"/>
                    <w:ind w:left="0" w:right="60" w:firstLine="0"/>
                    <w:suppressOverlap/>
                    <w:jc w:val="right"/>
                  </w:pPr>
                  <w:r>
                    <w:t>97 570,00</w:t>
                  </w:r>
                </w:p>
              </w:tc>
            </w:tr>
            <w:tr w:rsidR="002A1EA3" w14:paraId="171D8ADC" w14:textId="77777777">
              <w:trPr>
                <w:trHeight w:val="771"/>
              </w:trPr>
              <w:tc>
                <w:tcPr>
                  <w:tcW w:w="10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B8AEE04" w14:textId="77777777" w:rsidR="002A1EA3" w:rsidRDefault="002A1EA3" w:rsidP="003149C3">
                  <w:pPr>
                    <w:framePr w:wrap="around" w:vAnchor="text" w:hAnchor="margin"/>
                    <w:spacing w:after="0" w:line="256" w:lineRule="auto"/>
                    <w:ind w:left="0" w:right="60" w:firstLine="0"/>
                    <w:suppressOverlap/>
                    <w:jc w:val="center"/>
                  </w:pPr>
                  <w:r>
                    <w:t>4.</w:t>
                  </w:r>
                </w:p>
              </w:tc>
              <w:tc>
                <w:tcPr>
                  <w:tcW w:w="66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BDA0970" w14:textId="77777777" w:rsidR="002A1EA3" w:rsidRDefault="002A1EA3" w:rsidP="003149C3">
                  <w:pPr>
                    <w:framePr w:wrap="around" w:vAnchor="text" w:hAnchor="margin"/>
                    <w:spacing w:after="0" w:line="256" w:lineRule="auto"/>
                    <w:ind w:left="0" w:firstLine="0"/>
                    <w:suppressOverlap/>
                  </w:pPr>
                  <w:r>
                    <w:t>Приобретение, аренда специализированного оборудования, инвентаря и сопутствующие расходы</w:t>
                  </w:r>
                </w:p>
              </w:tc>
              <w:tc>
                <w:tcPr>
                  <w:tcW w:w="2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6A8DC71" w14:textId="77777777" w:rsidR="002A1EA3" w:rsidRDefault="002A1EA3" w:rsidP="003149C3">
                  <w:pPr>
                    <w:framePr w:wrap="around" w:vAnchor="text" w:hAnchor="margin"/>
                    <w:spacing w:after="0" w:line="256" w:lineRule="auto"/>
                    <w:ind w:left="0" w:right="60" w:firstLine="0"/>
                    <w:suppressOverlap/>
                    <w:jc w:val="right"/>
                  </w:pPr>
                  <w:r>
                    <w:t>51 068,00</w:t>
                  </w:r>
                </w:p>
              </w:tc>
            </w:tr>
            <w:tr w:rsidR="002A1EA3" w14:paraId="5B64C2D5" w14:textId="77777777">
              <w:trPr>
                <w:trHeight w:val="771"/>
              </w:trPr>
              <w:tc>
                <w:tcPr>
                  <w:tcW w:w="10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364C90D" w14:textId="77777777" w:rsidR="002A1EA3" w:rsidRDefault="002A1EA3" w:rsidP="003149C3">
                  <w:pPr>
                    <w:framePr w:wrap="around" w:vAnchor="text" w:hAnchor="margin"/>
                    <w:spacing w:after="0" w:line="256" w:lineRule="auto"/>
                    <w:ind w:left="0" w:right="60" w:firstLine="0"/>
                    <w:suppressOverlap/>
                    <w:jc w:val="center"/>
                  </w:pPr>
                  <w:r>
                    <w:t>5.</w:t>
                  </w:r>
                </w:p>
              </w:tc>
              <w:tc>
                <w:tcPr>
                  <w:tcW w:w="66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C81DB3B" w14:textId="77777777" w:rsidR="002A1EA3" w:rsidRDefault="002A1EA3" w:rsidP="003149C3">
                  <w:pPr>
                    <w:framePr w:wrap="around" w:vAnchor="text" w:hAnchor="margin"/>
                    <w:spacing w:after="0" w:line="256" w:lineRule="auto"/>
                    <w:ind w:left="0" w:firstLine="0"/>
                    <w:suppressOverlap/>
                  </w:pPr>
                  <w:r>
                    <w:t>Разработка и поддержка сайтов, информационных систем и иные аналогичные расходы</w:t>
                  </w:r>
                </w:p>
              </w:tc>
              <w:tc>
                <w:tcPr>
                  <w:tcW w:w="2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CC4224E" w14:textId="77777777" w:rsidR="002A1EA3" w:rsidRDefault="002A1EA3" w:rsidP="003149C3">
                  <w:pPr>
                    <w:framePr w:wrap="around" w:vAnchor="text" w:hAnchor="margin"/>
                    <w:spacing w:after="0" w:line="256" w:lineRule="auto"/>
                    <w:ind w:left="0" w:right="60" w:firstLine="0"/>
                    <w:suppressOverlap/>
                    <w:jc w:val="right"/>
                  </w:pPr>
                  <w:r>
                    <w:t>42 000,00</w:t>
                  </w:r>
                </w:p>
              </w:tc>
            </w:tr>
            <w:tr w:rsidR="002A1EA3" w14:paraId="240A533D" w14:textId="77777777">
              <w:trPr>
                <w:trHeight w:val="771"/>
              </w:trPr>
              <w:tc>
                <w:tcPr>
                  <w:tcW w:w="10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3933D92" w14:textId="77777777" w:rsidR="002A1EA3" w:rsidRDefault="002A1EA3" w:rsidP="003149C3">
                  <w:pPr>
                    <w:framePr w:wrap="around" w:vAnchor="text" w:hAnchor="margin"/>
                    <w:spacing w:after="0" w:line="256" w:lineRule="auto"/>
                    <w:ind w:left="0" w:right="60" w:firstLine="0"/>
                    <w:suppressOverlap/>
                    <w:jc w:val="center"/>
                  </w:pPr>
                  <w:r>
                    <w:t>6.</w:t>
                  </w:r>
                </w:p>
              </w:tc>
              <w:tc>
                <w:tcPr>
                  <w:tcW w:w="66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2ADDBDD" w14:textId="77777777" w:rsidR="002A1EA3" w:rsidRDefault="002A1EA3" w:rsidP="003149C3">
                  <w:pPr>
                    <w:framePr w:wrap="around" w:vAnchor="text" w:hAnchor="margin"/>
                    <w:spacing w:after="0" w:line="256" w:lineRule="auto"/>
                    <w:ind w:left="0" w:firstLine="0"/>
                    <w:suppressOverlap/>
                  </w:pPr>
                  <w:r>
                    <w:t>Оплата юридических, информационных, консультационных услуг и иные аналогичные расходы</w:t>
                  </w:r>
                </w:p>
              </w:tc>
              <w:tc>
                <w:tcPr>
                  <w:tcW w:w="2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2D86E3F" w14:textId="77777777" w:rsidR="002A1EA3" w:rsidRDefault="002A1EA3" w:rsidP="003149C3">
                  <w:pPr>
                    <w:framePr w:wrap="around" w:vAnchor="text" w:hAnchor="margin"/>
                    <w:spacing w:after="0" w:line="256" w:lineRule="auto"/>
                    <w:ind w:left="0" w:right="60" w:firstLine="0"/>
                    <w:suppressOverlap/>
                    <w:jc w:val="right"/>
                  </w:pPr>
                  <w:r>
                    <w:t>18 000,00</w:t>
                  </w:r>
                </w:p>
              </w:tc>
            </w:tr>
            <w:tr w:rsidR="002A1EA3" w14:paraId="6AB1F6F0" w14:textId="77777777">
              <w:trPr>
                <w:trHeight w:val="483"/>
              </w:trPr>
              <w:tc>
                <w:tcPr>
                  <w:tcW w:w="10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B28084D" w14:textId="77777777" w:rsidR="002A1EA3" w:rsidRDefault="002A1EA3" w:rsidP="003149C3">
                  <w:pPr>
                    <w:framePr w:wrap="around" w:vAnchor="text" w:hAnchor="margin"/>
                    <w:spacing w:after="0" w:line="256" w:lineRule="auto"/>
                    <w:ind w:left="0" w:right="60" w:firstLine="0"/>
                    <w:suppressOverlap/>
                    <w:jc w:val="center"/>
                  </w:pPr>
                  <w:r>
                    <w:t>7.</w:t>
                  </w:r>
                </w:p>
              </w:tc>
              <w:tc>
                <w:tcPr>
                  <w:tcW w:w="66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9D35435" w14:textId="77777777" w:rsidR="002A1EA3" w:rsidRDefault="002A1EA3" w:rsidP="003149C3">
                  <w:pPr>
                    <w:framePr w:wrap="around" w:vAnchor="text" w:hAnchor="margin"/>
                    <w:spacing w:after="0" w:line="256" w:lineRule="auto"/>
                    <w:ind w:left="0" w:firstLine="0"/>
                    <w:suppressOverlap/>
                    <w:jc w:val="left"/>
                  </w:pPr>
                  <w:r>
                    <w:t>Расходы на проведение мероприятий</w:t>
                  </w:r>
                </w:p>
              </w:tc>
              <w:tc>
                <w:tcPr>
                  <w:tcW w:w="2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B522DC1" w14:textId="77777777" w:rsidR="002A1EA3" w:rsidRDefault="002A1EA3" w:rsidP="003149C3">
                  <w:pPr>
                    <w:framePr w:wrap="around" w:vAnchor="text" w:hAnchor="margin"/>
                    <w:spacing w:after="0" w:line="256" w:lineRule="auto"/>
                    <w:ind w:left="0" w:right="60" w:firstLine="0"/>
                    <w:suppressOverlap/>
                    <w:jc w:val="right"/>
                  </w:pPr>
                  <w:r>
                    <w:t>13 900,00</w:t>
                  </w:r>
                </w:p>
              </w:tc>
            </w:tr>
            <w:tr w:rsidR="002A1EA3" w14:paraId="4B328102" w14:textId="77777777">
              <w:trPr>
                <w:trHeight w:val="483"/>
              </w:trPr>
              <w:tc>
                <w:tcPr>
                  <w:tcW w:w="10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85B4D5F" w14:textId="77777777" w:rsidR="002A1EA3" w:rsidRDefault="002A1EA3" w:rsidP="003149C3">
                  <w:pPr>
                    <w:framePr w:wrap="around" w:vAnchor="text" w:hAnchor="margin"/>
                    <w:spacing w:after="0" w:line="256" w:lineRule="auto"/>
                    <w:ind w:left="0" w:right="60" w:firstLine="0"/>
                    <w:suppressOverlap/>
                    <w:jc w:val="center"/>
                  </w:pPr>
                  <w:r>
                    <w:t>8.</w:t>
                  </w:r>
                </w:p>
              </w:tc>
              <w:tc>
                <w:tcPr>
                  <w:tcW w:w="66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1B41CD6" w14:textId="77777777" w:rsidR="002A1EA3" w:rsidRDefault="002A1EA3" w:rsidP="003149C3">
                  <w:pPr>
                    <w:framePr w:wrap="around" w:vAnchor="text" w:hAnchor="margin"/>
                    <w:spacing w:after="0" w:line="256" w:lineRule="auto"/>
                    <w:ind w:left="0" w:firstLine="0"/>
                    <w:suppressOverlap/>
                    <w:jc w:val="left"/>
                  </w:pPr>
                  <w:r>
                    <w:t>Издательские, полиграфические и сопутствующие расходы</w:t>
                  </w:r>
                </w:p>
              </w:tc>
              <w:tc>
                <w:tcPr>
                  <w:tcW w:w="2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5C32A17" w14:textId="77777777" w:rsidR="002A1EA3" w:rsidRDefault="002A1EA3" w:rsidP="003149C3">
                  <w:pPr>
                    <w:framePr w:wrap="around" w:vAnchor="text" w:hAnchor="margin"/>
                    <w:spacing w:after="0" w:line="256" w:lineRule="auto"/>
                    <w:ind w:left="0" w:right="60" w:firstLine="0"/>
                    <w:suppressOverlap/>
                    <w:jc w:val="right"/>
                  </w:pPr>
                  <w:r>
                    <w:t>900,00</w:t>
                  </w:r>
                </w:p>
              </w:tc>
            </w:tr>
            <w:tr w:rsidR="002A1EA3" w14:paraId="5C7F5285" w14:textId="77777777">
              <w:trPr>
                <w:trHeight w:val="483"/>
              </w:trPr>
              <w:tc>
                <w:tcPr>
                  <w:tcW w:w="10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B8BFC98" w14:textId="77777777" w:rsidR="002A1EA3" w:rsidRDefault="002A1EA3" w:rsidP="003149C3">
                  <w:pPr>
                    <w:framePr w:wrap="around" w:vAnchor="text" w:hAnchor="margin"/>
                    <w:spacing w:after="0" w:line="256" w:lineRule="auto"/>
                    <w:ind w:left="0" w:right="60" w:firstLine="0"/>
                    <w:suppressOverlap/>
                    <w:jc w:val="center"/>
                  </w:pPr>
                  <w:r>
                    <w:t>9.</w:t>
                  </w:r>
                </w:p>
              </w:tc>
              <w:tc>
                <w:tcPr>
                  <w:tcW w:w="66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4664F5F" w14:textId="28FC4777" w:rsidR="002A1EA3" w:rsidRDefault="00AB20CA" w:rsidP="003149C3">
                  <w:pPr>
                    <w:framePr w:wrap="around" w:vAnchor="text" w:hAnchor="margin"/>
                    <w:spacing w:after="0" w:line="256" w:lineRule="auto"/>
                    <w:ind w:left="0" w:firstLine="0"/>
                    <w:suppressOverlap/>
                    <w:jc w:val="left"/>
                  </w:pPr>
                  <w:r>
                    <w:t>Софинансирование организации в проекте «</w:t>
                  </w:r>
                  <w:r w:rsidRPr="00372B3D">
                    <w:rPr>
                      <w:bCs/>
                    </w:rPr>
                    <w:t>На одной волне с музыкой»</w:t>
                  </w:r>
                </w:p>
              </w:tc>
              <w:tc>
                <w:tcPr>
                  <w:tcW w:w="2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3FFEEF8" w14:textId="1F4A8B54" w:rsidR="002A1EA3" w:rsidRDefault="00AB20CA" w:rsidP="003149C3">
                  <w:pPr>
                    <w:framePr w:wrap="around" w:vAnchor="text" w:hAnchor="margin"/>
                    <w:spacing w:after="0" w:line="256" w:lineRule="auto"/>
                    <w:ind w:left="0" w:right="60" w:firstLine="0"/>
                    <w:suppressOverlap/>
                    <w:jc w:val="right"/>
                  </w:pPr>
                  <w:r>
                    <w:t>116 434, 00</w:t>
                  </w:r>
                </w:p>
              </w:tc>
            </w:tr>
          </w:tbl>
          <w:p w14:paraId="1B8D9B86" w14:textId="77777777" w:rsidR="002A1EA3" w:rsidRDefault="002A1EA3">
            <w:pPr>
              <w:spacing w:after="160" w:line="256" w:lineRule="auto"/>
              <w:ind w:left="0" w:firstLine="0"/>
              <w:jc w:val="left"/>
            </w:pPr>
          </w:p>
        </w:tc>
      </w:tr>
    </w:tbl>
    <w:p w14:paraId="03E6B69B" w14:textId="77777777" w:rsidR="00A31040" w:rsidRDefault="00A31040"/>
    <w:p w14:paraId="36099DA0" w14:textId="29F0C716" w:rsidR="00A31040" w:rsidRDefault="00A31040"/>
    <w:p w14:paraId="352397C4" w14:textId="77777777" w:rsidR="00AB20CA" w:rsidRDefault="00A31040" w:rsidP="00A31040">
      <w:pPr>
        <w:tabs>
          <w:tab w:val="left" w:pos="9312"/>
        </w:tabs>
      </w:pPr>
      <w:r>
        <w:t xml:space="preserve">Акция «Письмо </w:t>
      </w:r>
      <w:r w:rsidR="00372B3D">
        <w:t>матери»</w:t>
      </w:r>
    </w:p>
    <w:p w14:paraId="1512672B" w14:textId="540D7720" w:rsidR="00A31040" w:rsidRDefault="00AB20CA" w:rsidP="00A31040">
      <w:pPr>
        <w:tabs>
          <w:tab w:val="left" w:pos="9312"/>
        </w:tabs>
      </w:pPr>
      <w:r>
        <w:t xml:space="preserve"> (печать </w:t>
      </w:r>
      <w:r w:rsidR="00370D30">
        <w:t xml:space="preserve">конвертов)  </w:t>
      </w:r>
      <w:r w:rsidR="00A31040">
        <w:t xml:space="preserve">                                                                                                 </w:t>
      </w:r>
      <w:r>
        <w:t xml:space="preserve">                         </w:t>
      </w:r>
      <w:r w:rsidR="00A31040">
        <w:t>566,00</w:t>
      </w:r>
    </w:p>
    <w:p w14:paraId="37779EC2" w14:textId="03123B64" w:rsidR="00A31040" w:rsidRDefault="00A31040" w:rsidP="00A31040">
      <w:pPr>
        <w:tabs>
          <w:tab w:val="left" w:pos="9312"/>
        </w:tabs>
      </w:pPr>
    </w:p>
    <w:p w14:paraId="055C37C1" w14:textId="77777777" w:rsidR="00AB20CA" w:rsidRDefault="00A31040" w:rsidP="00A31040">
      <w:pPr>
        <w:tabs>
          <w:tab w:val="left" w:pos="9312"/>
        </w:tabs>
      </w:pPr>
      <w:r>
        <w:t xml:space="preserve">Акция «Рождественский </w:t>
      </w:r>
      <w:r w:rsidR="00372B3D">
        <w:t>подарок».</w:t>
      </w:r>
    </w:p>
    <w:p w14:paraId="6D7D26AB" w14:textId="4FB328BD" w:rsidR="00A31040" w:rsidRDefault="00370D30" w:rsidP="00A31040">
      <w:pPr>
        <w:tabs>
          <w:tab w:val="left" w:pos="9312"/>
        </w:tabs>
      </w:pPr>
      <w:r>
        <w:t>(стоимость</w:t>
      </w:r>
      <w:r w:rsidR="00AB20CA">
        <w:t xml:space="preserve"> подарка 400рублей, 10 детей с </w:t>
      </w:r>
      <w:r>
        <w:t xml:space="preserve">ОВЗ)                                                                          4000,00 </w:t>
      </w:r>
      <w:r w:rsidR="00372B3D">
        <w:t xml:space="preserve"> </w:t>
      </w:r>
      <w:r w:rsidR="00A31040">
        <w:t xml:space="preserve">                                                                                              </w:t>
      </w:r>
      <w:r w:rsidR="00AB20CA">
        <w:t xml:space="preserve">                                                        </w:t>
      </w:r>
    </w:p>
    <w:p w14:paraId="00C65B45" w14:textId="54A81C17" w:rsidR="00372B3D" w:rsidRDefault="00372B3D" w:rsidP="00A31040">
      <w:pPr>
        <w:tabs>
          <w:tab w:val="left" w:pos="9312"/>
        </w:tabs>
      </w:pPr>
    </w:p>
    <w:p w14:paraId="504A76C5" w14:textId="77777777" w:rsidR="00372B3D" w:rsidRDefault="00372B3D" w:rsidP="00A31040">
      <w:pPr>
        <w:tabs>
          <w:tab w:val="left" w:pos="9312"/>
        </w:tabs>
      </w:pPr>
    </w:p>
    <w:p w14:paraId="301B965D" w14:textId="2D64393D" w:rsidR="00372B3D" w:rsidRDefault="00372B3D" w:rsidP="00A31040">
      <w:pPr>
        <w:tabs>
          <w:tab w:val="left" w:pos="9312"/>
        </w:tabs>
      </w:pPr>
    </w:p>
    <w:p w14:paraId="78F4AFA0" w14:textId="5E027E7D" w:rsidR="00372B3D" w:rsidRDefault="00372B3D" w:rsidP="00A31040">
      <w:pPr>
        <w:tabs>
          <w:tab w:val="left" w:pos="9312"/>
        </w:tabs>
      </w:pPr>
    </w:p>
    <w:p w14:paraId="20BB7ADF" w14:textId="5083189A" w:rsidR="00372B3D" w:rsidRPr="00372B3D" w:rsidRDefault="00372B3D" w:rsidP="00A31040">
      <w:pPr>
        <w:tabs>
          <w:tab w:val="left" w:pos="9312"/>
        </w:tabs>
        <w:rPr>
          <w:b/>
          <w:bCs/>
        </w:rPr>
      </w:pPr>
      <w:r>
        <w:t xml:space="preserve"> </w:t>
      </w:r>
    </w:p>
    <w:p w14:paraId="50CF18A6" w14:textId="77777777" w:rsidR="00A31040" w:rsidRDefault="00A31040" w:rsidP="00372B3D">
      <w:pPr>
        <w:tabs>
          <w:tab w:val="left" w:pos="9312"/>
        </w:tabs>
        <w:ind w:left="0" w:firstLine="0"/>
      </w:pPr>
    </w:p>
    <w:p w14:paraId="1D32DD02" w14:textId="43554A67" w:rsidR="00A31040" w:rsidRDefault="00A31040" w:rsidP="00A31040">
      <w:pPr>
        <w:tabs>
          <w:tab w:val="left" w:pos="9312"/>
        </w:tabs>
      </w:pPr>
    </w:p>
    <w:p w14:paraId="3A141F7E" w14:textId="77777777" w:rsidR="00A31040" w:rsidRDefault="00A31040" w:rsidP="00A31040">
      <w:pPr>
        <w:tabs>
          <w:tab w:val="left" w:pos="9312"/>
        </w:tabs>
      </w:pPr>
    </w:p>
    <w:p w14:paraId="384815ED" w14:textId="77777777" w:rsidR="00A31040" w:rsidRDefault="00A31040" w:rsidP="00A31040">
      <w:pPr>
        <w:tabs>
          <w:tab w:val="left" w:pos="9312"/>
        </w:tabs>
      </w:pPr>
    </w:p>
    <w:sectPr w:rsidR="00A31040" w:rsidSect="002A1E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A3"/>
    <w:rsid w:val="002A1EA3"/>
    <w:rsid w:val="003149C3"/>
    <w:rsid w:val="00370D30"/>
    <w:rsid w:val="00372B3D"/>
    <w:rsid w:val="006D77AF"/>
    <w:rsid w:val="00A31040"/>
    <w:rsid w:val="00AB20CA"/>
    <w:rsid w:val="00DA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7F54E"/>
  <w15:chartTrackingRefBased/>
  <w15:docId w15:val="{C6A37136-AA35-4338-A446-6B014B36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EA3"/>
    <w:pPr>
      <w:spacing w:after="3" w:line="2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A1EA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Новикова</dc:creator>
  <cp:keywords/>
  <dc:description/>
  <cp:lastModifiedBy>Елена Новикова</cp:lastModifiedBy>
  <cp:revision>4</cp:revision>
  <dcterms:created xsi:type="dcterms:W3CDTF">2022-12-19T17:57:00Z</dcterms:created>
  <dcterms:modified xsi:type="dcterms:W3CDTF">2022-12-21T11:12:00Z</dcterms:modified>
</cp:coreProperties>
</file>